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1783F" w14:textId="77777777" w:rsidR="00DC42E8" w:rsidRPr="0023394B" w:rsidRDefault="00DC42E8" w:rsidP="00DC42E8">
      <w:pPr>
        <w:rPr>
          <w:sz w:val="40"/>
          <w:szCs w:val="40"/>
          <w:vertAlign w:val="baseline"/>
        </w:rPr>
      </w:pPr>
      <w:r w:rsidRPr="0023394B">
        <w:rPr>
          <w:sz w:val="40"/>
          <w:szCs w:val="40"/>
          <w:vertAlign w:val="baseline"/>
        </w:rPr>
        <w:t>PAAET’s Commitment to Fair Employment and Compensation</w:t>
      </w:r>
    </w:p>
    <w:p w14:paraId="7A3ECCEB" w14:textId="3F06AB5A" w:rsidR="00DC42E8" w:rsidRPr="0021162F" w:rsidRDefault="00DC42E8" w:rsidP="00DC42E8">
      <w:pPr>
        <w:rPr>
          <w:b w:val="0"/>
          <w:bCs w:val="0"/>
          <w:sz w:val="28"/>
          <w:szCs w:val="28"/>
          <w:vertAlign w:val="baseline"/>
        </w:rPr>
      </w:pPr>
      <w:r w:rsidRPr="0021162F">
        <w:rPr>
          <w:b w:val="0"/>
          <w:bCs w:val="0"/>
          <w:sz w:val="28"/>
          <w:szCs w:val="28"/>
          <w:vertAlign w:val="baseline"/>
        </w:rPr>
        <w:t>The Public Authority for Applied Education and Training (PAAET) ensures that all employment and compensation practices uphold the highest standards of fairness, transparency, and equality.</w:t>
      </w:r>
      <w:r w:rsidRPr="0021162F">
        <w:rPr>
          <w:b w:val="0"/>
          <w:bCs w:val="0"/>
          <w:sz w:val="28"/>
          <w:szCs w:val="28"/>
          <w:vertAlign w:val="baseline"/>
        </w:rPr>
        <w:br/>
        <w:t>As a state institution, PAAET strictly follows the Kuwait Civil Service Commission (CSC) Unified Pay Scale, which guarantees equitable compensation and eliminates discrimination in salary or benefits across all national public entities.</w:t>
      </w:r>
    </w:p>
    <w:p w14:paraId="6D7F6C73" w14:textId="7F33E3AB" w:rsidR="0021162F" w:rsidRPr="0021162F" w:rsidRDefault="0021162F" w:rsidP="00DC42E8">
      <w:pPr>
        <w:rPr>
          <w:sz w:val="28"/>
          <w:szCs w:val="28"/>
          <w:vertAlign w:val="baseline"/>
        </w:rPr>
      </w:pPr>
      <w:r w:rsidRPr="0021162F">
        <w:rPr>
          <w:noProof/>
          <w:sz w:val="28"/>
          <w:szCs w:val="28"/>
          <w:vertAlign w:val="baseline"/>
        </w:rPr>
        <w:drawing>
          <wp:anchor distT="0" distB="0" distL="114300" distR="114300" simplePos="0" relativeHeight="251658240" behindDoc="0" locked="0" layoutInCell="1" allowOverlap="1" wp14:anchorId="14FC561B" wp14:editId="6AAD4FD7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2390775" cy="2372789"/>
            <wp:effectExtent l="0" t="0" r="0" b="8890"/>
            <wp:wrapNone/>
            <wp:docPr id="2718638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863860" name="Picture 27186386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72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06ABA" w14:textId="101DBB77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741E3BFB" w14:textId="6F64A449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0162EBCA" w14:textId="0FE2A152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564850E0" w14:textId="04C11AF5" w:rsidR="00DC42E8" w:rsidRPr="0021162F" w:rsidRDefault="00DC42E8" w:rsidP="00DC42E8">
      <w:pPr>
        <w:rPr>
          <w:sz w:val="28"/>
          <w:szCs w:val="28"/>
          <w:vertAlign w:val="baseline"/>
        </w:rPr>
      </w:pPr>
    </w:p>
    <w:p w14:paraId="40802E1A" w14:textId="77777777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6016CAFF" w14:textId="77777777" w:rsidR="0021162F" w:rsidRDefault="0021162F" w:rsidP="00DC42E8">
      <w:pPr>
        <w:rPr>
          <w:sz w:val="28"/>
          <w:szCs w:val="28"/>
          <w:vertAlign w:val="baseline"/>
        </w:rPr>
      </w:pPr>
    </w:p>
    <w:p w14:paraId="5D0C7440" w14:textId="77777777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10681213" w14:textId="41D4983C" w:rsidR="0021162F" w:rsidRPr="0021162F" w:rsidRDefault="0021162F" w:rsidP="0021162F">
      <w:pPr>
        <w:spacing w:after="0" w:line="240" w:lineRule="auto"/>
        <w:jc w:val="center"/>
        <w:rPr>
          <w:sz w:val="28"/>
          <w:szCs w:val="28"/>
          <w:vertAlign w:val="baseline"/>
        </w:rPr>
      </w:pPr>
      <w:r w:rsidRPr="0021162F">
        <w:rPr>
          <w:sz w:val="28"/>
          <w:szCs w:val="28"/>
          <w:vertAlign w:val="baseline"/>
        </w:rPr>
        <w:t>PAAET leadership meeting with GCC technical education directors to review institutional governance and employment frameworks in alignment with Kuwait’s Civil Service Commission and SDG 8 goals</w:t>
      </w:r>
      <w:r>
        <w:rPr>
          <w:sz w:val="28"/>
          <w:szCs w:val="28"/>
          <w:vertAlign w:val="baseline"/>
        </w:rPr>
        <w:t>.</w:t>
      </w:r>
    </w:p>
    <w:p w14:paraId="668BB640" w14:textId="77777777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2F5384CE" w14:textId="24AF05A9" w:rsidR="00DC42E8" w:rsidRPr="0021162F" w:rsidRDefault="00DC42E8" w:rsidP="00DC42E8">
      <w:pPr>
        <w:rPr>
          <w:sz w:val="28"/>
          <w:szCs w:val="28"/>
          <w:vertAlign w:val="baseline"/>
        </w:rPr>
      </w:pPr>
      <w:r w:rsidRPr="0021162F">
        <w:rPr>
          <w:sz w:val="28"/>
          <w:szCs w:val="28"/>
          <w:vertAlign w:val="baseline"/>
        </w:rPr>
        <w:t>Equity, Transparency, and Accountability</w:t>
      </w:r>
    </w:p>
    <w:p w14:paraId="321AAE1A" w14:textId="47B81F9F" w:rsidR="00DC42E8" w:rsidRPr="0021162F" w:rsidRDefault="00DC42E8" w:rsidP="00DC42E8">
      <w:pPr>
        <w:rPr>
          <w:b w:val="0"/>
          <w:bCs w:val="0"/>
          <w:sz w:val="28"/>
          <w:szCs w:val="28"/>
          <w:vertAlign w:val="baseline"/>
        </w:rPr>
      </w:pPr>
      <w:r w:rsidRPr="0021162F">
        <w:rPr>
          <w:b w:val="0"/>
          <w:bCs w:val="0"/>
          <w:sz w:val="28"/>
          <w:szCs w:val="28"/>
          <w:vertAlign w:val="baseline"/>
        </w:rPr>
        <w:t>PAAET’s employment framework reflects the principles of Kuwait Vision 2035 – “New Kuwait”, emphasizing inclusive human capital development and decent work for all.</w:t>
      </w:r>
      <w:r w:rsidRPr="0021162F">
        <w:rPr>
          <w:b w:val="0"/>
          <w:bCs w:val="0"/>
          <w:sz w:val="28"/>
          <w:szCs w:val="28"/>
          <w:vertAlign w:val="baseline"/>
        </w:rPr>
        <w:br/>
        <w:t xml:space="preserve">The Authority’s Human Resources Department applies standardized recruitment, evaluation, and compensation mechanisms that align with </w:t>
      </w:r>
      <w:r w:rsidRPr="0021162F">
        <w:rPr>
          <w:b w:val="0"/>
          <w:bCs w:val="0"/>
          <w:sz w:val="28"/>
          <w:szCs w:val="28"/>
          <w:vertAlign w:val="baseline"/>
        </w:rPr>
        <w:lastRenderedPageBreak/>
        <w:t>national policies and the Civil Service Law No. 15 of 1979 and its executive decrees.</w:t>
      </w:r>
    </w:p>
    <w:p w14:paraId="4495D810" w14:textId="7DB500BF" w:rsidR="00DC42E8" w:rsidRPr="0021162F" w:rsidRDefault="00DC42E8" w:rsidP="00DC42E8">
      <w:pPr>
        <w:rPr>
          <w:b w:val="0"/>
          <w:bCs w:val="0"/>
          <w:sz w:val="28"/>
          <w:szCs w:val="28"/>
          <w:vertAlign w:val="baseline"/>
        </w:rPr>
      </w:pPr>
      <w:r w:rsidRPr="0021162F">
        <w:rPr>
          <w:b w:val="0"/>
          <w:bCs w:val="0"/>
          <w:sz w:val="28"/>
          <w:szCs w:val="28"/>
          <w:vertAlign w:val="baseline"/>
        </w:rPr>
        <w:t>All employment and compensation practices are supervised by the Deputy Director General for Administrative Affairs and Finance, ensuring consistency, accountability, and continuous improvement across all campuses and administrative units.</w:t>
      </w:r>
    </w:p>
    <w:p w14:paraId="3E1B85B0" w14:textId="11D7652B" w:rsidR="0021162F" w:rsidRPr="001D079E" w:rsidRDefault="001D079E" w:rsidP="001D079E">
      <w:pPr>
        <w:rPr>
          <w:b w:val="0"/>
          <w:bCs w:val="0"/>
          <w:sz w:val="28"/>
          <w:szCs w:val="28"/>
          <w:vertAlign w:val="baseline"/>
        </w:rPr>
      </w:pPr>
      <w:r w:rsidRPr="001D079E">
        <w:rPr>
          <w:b w:val="0"/>
          <w:bCs w:val="0"/>
          <w:sz w:val="28"/>
          <w:szCs w:val="28"/>
          <w:vertAlign w:val="baseline"/>
        </w:rPr>
        <w:t>The “</w:t>
      </w:r>
      <w:hyperlink r:id="rId6" w:history="1">
        <w:r w:rsidRPr="001D079E">
          <w:rPr>
            <w:rStyle w:val="Hyperlink"/>
            <w:b w:val="0"/>
            <w:bCs w:val="0"/>
            <w:sz w:val="28"/>
            <w:szCs w:val="28"/>
            <w:vertAlign w:val="baseline"/>
          </w:rPr>
          <w:t>Professional Performance and Conduct System</w:t>
        </w:r>
      </w:hyperlink>
      <w:r w:rsidRPr="001D079E">
        <w:rPr>
          <w:b w:val="0"/>
          <w:bCs w:val="0"/>
          <w:sz w:val="28"/>
          <w:szCs w:val="28"/>
          <w:vertAlign w:val="baseline"/>
        </w:rPr>
        <w:t>” issued by the State Audit Bureau aims to promote work ethics and professional accountability across all sectors of PAAET.</w:t>
      </w:r>
    </w:p>
    <w:p w14:paraId="174B8CE5" w14:textId="77777777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09D7514C" w14:textId="77777777" w:rsidR="00E94A2E" w:rsidRDefault="00E94A2E" w:rsidP="00E94A2E">
      <w:pPr>
        <w:rPr>
          <w:sz w:val="28"/>
          <w:szCs w:val="28"/>
          <w:vertAlign w:val="baseline"/>
        </w:rPr>
      </w:pPr>
    </w:p>
    <w:p w14:paraId="5074BFA2" w14:textId="1762E1F9" w:rsidR="0021162F" w:rsidRPr="00E94A2E" w:rsidRDefault="00E94A2E" w:rsidP="00E94A2E">
      <w:pPr>
        <w:rPr>
          <w:b w:val="0"/>
          <w:bCs w:val="0"/>
          <w:sz w:val="28"/>
          <w:szCs w:val="28"/>
          <w:vertAlign w:val="baseline"/>
          <w:rtl/>
          <w:lang w:bidi="ar-KW"/>
        </w:rPr>
      </w:pPr>
      <w:r w:rsidRPr="00E94A2E">
        <w:rPr>
          <w:sz w:val="28"/>
          <w:szCs w:val="28"/>
          <w:vertAlign w:val="baseline"/>
        </w:rPr>
        <w:t>Institutional Oversight and Salary Framework</w:t>
      </w:r>
      <w:r w:rsidRPr="00E94A2E">
        <w:rPr>
          <w:sz w:val="28"/>
          <w:szCs w:val="28"/>
          <w:vertAlign w:val="baseline"/>
        </w:rPr>
        <w:br/>
      </w:r>
      <w:r w:rsidRPr="00E94A2E">
        <w:rPr>
          <w:b w:val="0"/>
          <w:bCs w:val="0"/>
          <w:sz w:val="28"/>
          <w:szCs w:val="28"/>
          <w:vertAlign w:val="baseline"/>
        </w:rPr>
        <w:t>PAAET’s employment and compensation practices are governed by the Civil Service Council’s official resolutions, which ensure transparency and fairness across all teaching and training positions.</w:t>
      </w:r>
      <w:r w:rsidRPr="00E94A2E">
        <w:rPr>
          <w:b w:val="0"/>
          <w:bCs w:val="0"/>
          <w:sz w:val="28"/>
          <w:szCs w:val="28"/>
          <w:vertAlign w:val="baseline"/>
        </w:rPr>
        <w:br/>
        <w:t>In accordance with the Council’s 2007 directive, salary grades, teaching allowances, and housing benefits are standardized for all faculty and trainers under the unified public service scale.</w:t>
      </w:r>
      <w:r w:rsidRPr="00E94A2E">
        <w:rPr>
          <w:b w:val="0"/>
          <w:bCs w:val="0"/>
          <w:sz w:val="28"/>
          <w:szCs w:val="28"/>
          <w:vertAlign w:val="baseline"/>
        </w:rPr>
        <w:br/>
        <w:t>This framework guarantees equal pay for equal work, safeguards employee rights, and aligns with Kuwait’s national legislation on fair employment practices.</w:t>
      </w:r>
      <w:r w:rsidRPr="00E94A2E">
        <w:rPr>
          <w:b w:val="0"/>
          <w:bCs w:val="0"/>
          <w:sz w:val="28"/>
          <w:szCs w:val="28"/>
          <w:vertAlign w:val="baseline"/>
        </w:rPr>
        <w:br/>
        <w:t>These measures collectively reinforce PAAET’s compliance with SDG Target 8.5 by ensuring inclusive and equitable compensation structures.</w:t>
      </w:r>
      <w:r>
        <w:rPr>
          <w:b w:val="0"/>
          <w:bCs w:val="0"/>
          <w:sz w:val="28"/>
          <w:szCs w:val="28"/>
          <w:vertAlign w:val="baseline"/>
        </w:rPr>
        <w:t xml:space="preserve"> </w:t>
      </w:r>
      <w:r>
        <w:rPr>
          <w:b w:val="0"/>
          <w:bCs w:val="0"/>
          <w:sz w:val="28"/>
          <w:szCs w:val="28"/>
          <w:vertAlign w:val="baseline"/>
        </w:rPr>
        <w:object w:dxaOrig="2611" w:dyaOrig="818" w14:anchorId="389E0D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0.5pt;height:41.25pt" o:ole="">
            <v:imagedata r:id="rId7" o:title=""/>
          </v:shape>
          <o:OLEObject Type="Embed" ProgID="Package" ShapeID="_x0000_i1025" DrawAspect="Content" ObjectID="_1823671541" r:id="rId8"/>
        </w:object>
      </w:r>
      <w:r>
        <w:rPr>
          <w:b w:val="0"/>
          <w:bCs w:val="0"/>
          <w:sz w:val="28"/>
          <w:szCs w:val="28"/>
          <w:vertAlign w:val="baseline"/>
        </w:rPr>
        <w:object w:dxaOrig="3375" w:dyaOrig="818" w14:anchorId="4783B8FE">
          <v:shape id="_x0000_i1026" type="#_x0000_t75" style="width:168.75pt;height:41.25pt" o:ole="">
            <v:imagedata r:id="rId9" o:title=""/>
          </v:shape>
          <o:OLEObject Type="Embed" ProgID="Package" ShapeID="_x0000_i1026" DrawAspect="Content" ObjectID="_1823671542" r:id="rId10"/>
        </w:object>
      </w:r>
    </w:p>
    <w:p w14:paraId="566A61FC" w14:textId="77777777" w:rsidR="0021162F" w:rsidRPr="0021162F" w:rsidRDefault="0021162F" w:rsidP="00DC42E8">
      <w:pPr>
        <w:rPr>
          <w:sz w:val="28"/>
          <w:szCs w:val="28"/>
          <w:vertAlign w:val="baseline"/>
        </w:rPr>
      </w:pPr>
    </w:p>
    <w:p w14:paraId="54DAB6D5" w14:textId="77777777" w:rsidR="00DC42E8" w:rsidRPr="0021162F" w:rsidRDefault="00DC42E8" w:rsidP="00DC42E8">
      <w:pPr>
        <w:rPr>
          <w:sz w:val="28"/>
          <w:szCs w:val="28"/>
          <w:vertAlign w:val="baseline"/>
        </w:rPr>
      </w:pPr>
      <w:r w:rsidRPr="0021162F">
        <w:rPr>
          <w:sz w:val="28"/>
          <w:szCs w:val="28"/>
          <w:vertAlign w:val="baseline"/>
        </w:rPr>
        <w:t>Evidence of Compliance and Oversight</w:t>
      </w:r>
    </w:p>
    <w:p w14:paraId="02921D11" w14:textId="0ED025CC" w:rsidR="00895450" w:rsidRDefault="00DC42E8" w:rsidP="00DC42E8">
      <w:pPr>
        <w:rPr>
          <w:b w:val="0"/>
          <w:bCs w:val="0"/>
          <w:sz w:val="28"/>
          <w:szCs w:val="28"/>
          <w:vertAlign w:val="baseline"/>
          <w:rtl/>
        </w:rPr>
      </w:pPr>
      <w:r w:rsidRPr="0021162F">
        <w:rPr>
          <w:b w:val="0"/>
          <w:bCs w:val="0"/>
          <w:sz w:val="28"/>
          <w:szCs w:val="28"/>
          <w:vertAlign w:val="baseline"/>
        </w:rPr>
        <w:t xml:space="preserve">In 2024, PAAET completed a comprehensive compensation compliance review with the Civil Service Commission, confirming 100% adherence </w:t>
      </w:r>
      <w:r w:rsidRPr="0021162F">
        <w:rPr>
          <w:b w:val="0"/>
          <w:bCs w:val="0"/>
          <w:sz w:val="28"/>
          <w:szCs w:val="28"/>
          <w:vertAlign w:val="baseline"/>
        </w:rPr>
        <w:lastRenderedPageBreak/>
        <w:t>to the Unified Pay Scale and minimum-wage regulations.</w:t>
      </w:r>
      <w:r w:rsidRPr="0021162F">
        <w:rPr>
          <w:b w:val="0"/>
          <w:bCs w:val="0"/>
          <w:sz w:val="28"/>
          <w:szCs w:val="28"/>
          <w:vertAlign w:val="baseline"/>
        </w:rPr>
        <w:br/>
        <w:t>The audit covered over 5,200 employees across all academic and administrative units.</w:t>
      </w:r>
      <w:r w:rsidRPr="0021162F">
        <w:rPr>
          <w:b w:val="0"/>
          <w:bCs w:val="0"/>
          <w:sz w:val="28"/>
          <w:szCs w:val="28"/>
          <w:vertAlign w:val="baseline"/>
        </w:rPr>
        <w:br/>
        <w:t xml:space="preserve">These findings reaffirm that PAAET’s pay and employment systems are fully compliant with Kuwait’s </w:t>
      </w:r>
      <w:r w:rsidR="00536265" w:rsidRPr="0021162F">
        <w:rPr>
          <w:b w:val="0"/>
          <w:bCs w:val="0"/>
          <w:sz w:val="28"/>
          <w:szCs w:val="28"/>
          <w:vertAlign w:val="baseline"/>
        </w:rPr>
        <w:t>labor</w:t>
      </w:r>
      <w:r w:rsidRPr="0021162F">
        <w:rPr>
          <w:b w:val="0"/>
          <w:bCs w:val="0"/>
          <w:sz w:val="28"/>
          <w:szCs w:val="28"/>
          <w:vertAlign w:val="baseline"/>
        </w:rPr>
        <w:t xml:space="preserve"> and civil service laws and directly support the United Nations Sustainable Development Goal 8: Decent Work and Economic Growth</w:t>
      </w:r>
      <w:r w:rsidR="00895450">
        <w:rPr>
          <w:rFonts w:hint="cs"/>
          <w:b w:val="0"/>
          <w:bCs w:val="0"/>
          <w:sz w:val="28"/>
          <w:szCs w:val="28"/>
          <w:vertAlign w:val="baseline"/>
          <w:rtl/>
        </w:rPr>
        <w:t>.</w:t>
      </w:r>
    </w:p>
    <w:p w14:paraId="79701570" w14:textId="3C4B1783" w:rsidR="00ED1716" w:rsidRPr="00ED1716" w:rsidRDefault="00ED1716" w:rsidP="00ED1716">
      <w:pPr>
        <w:rPr>
          <w:b w:val="0"/>
          <w:bCs w:val="0"/>
          <w:sz w:val="28"/>
          <w:szCs w:val="28"/>
          <w:vertAlign w:val="baseline"/>
          <w:rtl/>
        </w:rPr>
      </w:pPr>
      <w:r w:rsidRPr="00ED1716">
        <w:rPr>
          <w:b w:val="0"/>
          <w:bCs w:val="0"/>
          <w:sz w:val="28"/>
          <w:szCs w:val="28"/>
          <w:vertAlign w:val="baseline"/>
        </w:rPr>
        <w:t>The Financial Regulation</w:t>
      </w:r>
      <w:r>
        <w:rPr>
          <w:b w:val="0"/>
          <w:bCs w:val="0"/>
          <w:sz w:val="28"/>
          <w:szCs w:val="28"/>
          <w:vertAlign w:val="baseline"/>
        </w:rPr>
        <w:t xml:space="preserve">, </w:t>
      </w:r>
      <w:r w:rsidRPr="00ED1716">
        <w:rPr>
          <w:b w:val="0"/>
          <w:bCs w:val="0"/>
          <w:sz w:val="28"/>
          <w:szCs w:val="28"/>
          <w:vertAlign w:val="baseline"/>
        </w:rPr>
        <w:t>Part I (Teaching and Training Allowances)</w:t>
      </w:r>
      <w:r>
        <w:rPr>
          <w:b w:val="0"/>
          <w:bCs w:val="0"/>
          <w:sz w:val="28"/>
          <w:szCs w:val="28"/>
          <w:vertAlign w:val="baseline"/>
        </w:rPr>
        <w:t>,</w:t>
      </w:r>
      <w:r w:rsidRPr="00ED1716">
        <w:rPr>
          <w:b w:val="0"/>
          <w:bCs w:val="0"/>
          <w:sz w:val="28"/>
          <w:szCs w:val="28"/>
          <w:vertAlign w:val="baseline"/>
        </w:rPr>
        <w:t xml:space="preserve"> defines clear procedures for compensation, eligibility, and performance-based incentives for faculty and training staff. This ensures transparency and equity in pay, consistent with the Civil Service Commission’s unified pay scale and Kuwait’s labor laws.</w:t>
      </w:r>
    </w:p>
    <w:p w14:paraId="65A4DEF2" w14:textId="3A71D9E3" w:rsidR="00DC42E8" w:rsidRPr="0021162F" w:rsidRDefault="00895450" w:rsidP="00895450">
      <w:pPr>
        <w:jc w:val="center"/>
        <w:rPr>
          <w:b w:val="0"/>
          <w:bCs w:val="0"/>
          <w:sz w:val="28"/>
          <w:szCs w:val="28"/>
          <w:vertAlign w:val="baseline"/>
        </w:rPr>
      </w:pPr>
      <w:r>
        <w:rPr>
          <w:b w:val="0"/>
          <w:bCs w:val="0"/>
          <w:sz w:val="28"/>
          <w:szCs w:val="28"/>
          <w:vertAlign w:val="baseline"/>
        </w:rPr>
        <w:object w:dxaOrig="3924" w:dyaOrig="818" w14:anchorId="091D2582">
          <v:shape id="_x0000_i1027" type="#_x0000_t75" style="width:196.5pt;height:41.25pt" o:ole="">
            <v:imagedata r:id="rId11" o:title=""/>
          </v:shape>
          <o:OLEObject Type="Embed" ProgID="Package" ShapeID="_x0000_i1027" DrawAspect="Content" ObjectID="_1823671543" r:id="rId12"/>
        </w:object>
      </w:r>
    </w:p>
    <w:p w14:paraId="0109D464" w14:textId="1A97002E" w:rsidR="00DC42E8" w:rsidRDefault="00DC42E8" w:rsidP="00DC42E8">
      <w:pPr>
        <w:rPr>
          <w:sz w:val="28"/>
          <w:szCs w:val="28"/>
          <w:vertAlign w:val="baseline"/>
        </w:rPr>
      </w:pPr>
    </w:p>
    <w:p w14:paraId="7ABC6903" w14:textId="77777777" w:rsidR="00056FAD" w:rsidRPr="0021162F" w:rsidRDefault="00056FAD" w:rsidP="00DC42E8">
      <w:pPr>
        <w:rPr>
          <w:sz w:val="28"/>
          <w:szCs w:val="28"/>
          <w:vertAlign w:val="baseline"/>
        </w:rPr>
      </w:pPr>
    </w:p>
    <w:p w14:paraId="7125B812" w14:textId="77777777" w:rsidR="00DC42E8" w:rsidRPr="0021162F" w:rsidRDefault="00DC42E8" w:rsidP="00DC42E8">
      <w:pPr>
        <w:rPr>
          <w:sz w:val="28"/>
          <w:szCs w:val="28"/>
          <w:vertAlign w:val="baseline"/>
        </w:rPr>
      </w:pPr>
      <w:r w:rsidRPr="0021162F">
        <w:rPr>
          <w:sz w:val="28"/>
          <w:szCs w:val="28"/>
          <w:vertAlign w:val="baseline"/>
        </w:rPr>
        <w:t>Continuous Improvement and Ethical Leadership</w:t>
      </w:r>
    </w:p>
    <w:p w14:paraId="4C4ACA2F" w14:textId="757AB691" w:rsidR="00536265" w:rsidRPr="00536265" w:rsidRDefault="00DC42E8" w:rsidP="00536265">
      <w:pPr>
        <w:rPr>
          <w:b w:val="0"/>
          <w:bCs w:val="0"/>
          <w:sz w:val="28"/>
          <w:szCs w:val="28"/>
          <w:vertAlign w:val="baseline"/>
        </w:rPr>
      </w:pPr>
      <w:r w:rsidRPr="0021162F">
        <w:rPr>
          <w:b w:val="0"/>
          <w:bCs w:val="0"/>
          <w:sz w:val="28"/>
          <w:szCs w:val="28"/>
          <w:vertAlign w:val="baseline"/>
        </w:rPr>
        <w:t xml:space="preserve">PAAET continuously refines its employment practices by benchmarking compensation policies, gender equity standards, and </w:t>
      </w:r>
      <w:r w:rsidR="00536265" w:rsidRPr="0021162F">
        <w:rPr>
          <w:b w:val="0"/>
          <w:bCs w:val="0"/>
          <w:sz w:val="28"/>
          <w:szCs w:val="28"/>
          <w:vertAlign w:val="baseline"/>
        </w:rPr>
        <w:t>labor</w:t>
      </w:r>
      <w:r w:rsidRPr="0021162F">
        <w:rPr>
          <w:b w:val="0"/>
          <w:bCs w:val="0"/>
          <w:sz w:val="28"/>
          <w:szCs w:val="28"/>
          <w:vertAlign w:val="baseline"/>
        </w:rPr>
        <w:t xml:space="preserve"> rights indicators against international frameworks such as the ILO Decent Work Agenda.</w:t>
      </w:r>
      <w:r w:rsidRPr="0021162F">
        <w:rPr>
          <w:b w:val="0"/>
          <w:bCs w:val="0"/>
          <w:sz w:val="28"/>
          <w:szCs w:val="28"/>
          <w:vertAlign w:val="baseline"/>
        </w:rPr>
        <w:br/>
      </w:r>
      <w:r w:rsidR="00536265" w:rsidRPr="00536265">
        <w:rPr>
          <w:b w:val="0"/>
          <w:bCs w:val="0"/>
          <w:sz w:val="28"/>
          <w:szCs w:val="28"/>
          <w:vertAlign w:val="baseline"/>
        </w:rPr>
        <w:t>Beginning in 2025, PAAET will publish an Annual Compensation Transparency Report, providing aggregated data on employee pay, gender balance, and career progression</w:t>
      </w:r>
      <w:r w:rsidR="00536265">
        <w:rPr>
          <w:b w:val="0"/>
          <w:bCs w:val="0"/>
          <w:sz w:val="28"/>
          <w:szCs w:val="28"/>
          <w:vertAlign w:val="baseline"/>
        </w:rPr>
        <w:t xml:space="preserve">, </w:t>
      </w:r>
      <w:r w:rsidR="00536265" w:rsidRPr="00536265">
        <w:rPr>
          <w:b w:val="0"/>
          <w:bCs w:val="0"/>
          <w:sz w:val="28"/>
          <w:szCs w:val="28"/>
          <w:vertAlign w:val="baseline"/>
        </w:rPr>
        <w:t>strengthening institutional accountability and public trust.</w:t>
      </w:r>
    </w:p>
    <w:p w14:paraId="4F139023" w14:textId="6C3B51B3" w:rsidR="00DC42E8" w:rsidRPr="0021162F" w:rsidRDefault="00536265" w:rsidP="00536265">
      <w:pPr>
        <w:rPr>
          <w:b w:val="0"/>
          <w:bCs w:val="0"/>
          <w:sz w:val="28"/>
          <w:szCs w:val="28"/>
          <w:vertAlign w:val="baseline"/>
        </w:rPr>
      </w:pPr>
      <w:r w:rsidRPr="00536265">
        <w:rPr>
          <w:b w:val="0"/>
          <w:bCs w:val="0"/>
          <w:sz w:val="28"/>
          <w:szCs w:val="28"/>
          <w:vertAlign w:val="baseline"/>
        </w:rPr>
        <w:t>These measures directly advance SDG Target 8.5 by ensuring equal pay for work of equal value and eliminating discrimination in employment.</w:t>
      </w:r>
    </w:p>
    <w:p w14:paraId="3C8D6F00" w14:textId="2DEEAC0B" w:rsidR="00DC42E8" w:rsidRPr="0021162F" w:rsidRDefault="00DC42E8" w:rsidP="00DC42E8">
      <w:pPr>
        <w:rPr>
          <w:b w:val="0"/>
          <w:bCs w:val="0"/>
          <w:sz w:val="28"/>
          <w:szCs w:val="28"/>
          <w:vertAlign w:val="baseline"/>
        </w:rPr>
      </w:pPr>
    </w:p>
    <w:p w14:paraId="3E6FC96D" w14:textId="77777777" w:rsidR="005B2643" w:rsidRPr="0021162F" w:rsidRDefault="005B2643" w:rsidP="00DC42E8">
      <w:pPr>
        <w:rPr>
          <w:sz w:val="28"/>
          <w:szCs w:val="28"/>
          <w:vertAlign w:val="baseline"/>
        </w:rPr>
      </w:pPr>
    </w:p>
    <w:sectPr w:rsidR="005B2643" w:rsidRPr="002116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D410F"/>
    <w:multiLevelType w:val="multilevel"/>
    <w:tmpl w:val="2F729B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84786"/>
    <w:multiLevelType w:val="multilevel"/>
    <w:tmpl w:val="6262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73B06"/>
    <w:multiLevelType w:val="multilevel"/>
    <w:tmpl w:val="27F2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825706"/>
    <w:multiLevelType w:val="multilevel"/>
    <w:tmpl w:val="86C2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E4FF4"/>
    <w:multiLevelType w:val="multilevel"/>
    <w:tmpl w:val="360E1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DB5D68"/>
    <w:multiLevelType w:val="multilevel"/>
    <w:tmpl w:val="35DA6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9F727A"/>
    <w:multiLevelType w:val="multilevel"/>
    <w:tmpl w:val="05FE3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2F40DD"/>
    <w:multiLevelType w:val="multilevel"/>
    <w:tmpl w:val="51381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A541DA"/>
    <w:multiLevelType w:val="multilevel"/>
    <w:tmpl w:val="1AAA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12490A"/>
    <w:multiLevelType w:val="multilevel"/>
    <w:tmpl w:val="7910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0002142">
    <w:abstractNumId w:val="4"/>
  </w:num>
  <w:num w:numId="2" w16cid:durableId="829061809">
    <w:abstractNumId w:val="3"/>
  </w:num>
  <w:num w:numId="3" w16cid:durableId="1567835897">
    <w:abstractNumId w:val="5"/>
  </w:num>
  <w:num w:numId="4" w16cid:durableId="2065980878">
    <w:abstractNumId w:val="0"/>
  </w:num>
  <w:num w:numId="5" w16cid:durableId="1030955382">
    <w:abstractNumId w:val="6"/>
  </w:num>
  <w:num w:numId="6" w16cid:durableId="2110856509">
    <w:abstractNumId w:val="7"/>
  </w:num>
  <w:num w:numId="7" w16cid:durableId="1745570891">
    <w:abstractNumId w:val="8"/>
  </w:num>
  <w:num w:numId="8" w16cid:durableId="1722242056">
    <w:abstractNumId w:val="2"/>
  </w:num>
  <w:num w:numId="9" w16cid:durableId="969942065">
    <w:abstractNumId w:val="9"/>
  </w:num>
  <w:num w:numId="10" w16cid:durableId="1459683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463"/>
    <w:rsid w:val="00010093"/>
    <w:rsid w:val="00056FAD"/>
    <w:rsid w:val="001132A3"/>
    <w:rsid w:val="00150395"/>
    <w:rsid w:val="001D079E"/>
    <w:rsid w:val="0021162F"/>
    <w:rsid w:val="0023394B"/>
    <w:rsid w:val="002F366E"/>
    <w:rsid w:val="00394307"/>
    <w:rsid w:val="005233FE"/>
    <w:rsid w:val="00536265"/>
    <w:rsid w:val="005B2643"/>
    <w:rsid w:val="00641597"/>
    <w:rsid w:val="00684BCB"/>
    <w:rsid w:val="0071198A"/>
    <w:rsid w:val="00833EB4"/>
    <w:rsid w:val="00895450"/>
    <w:rsid w:val="00931FBA"/>
    <w:rsid w:val="009B1130"/>
    <w:rsid w:val="009F6860"/>
    <w:rsid w:val="00A44A33"/>
    <w:rsid w:val="00A473C8"/>
    <w:rsid w:val="00B456E3"/>
    <w:rsid w:val="00B837A0"/>
    <w:rsid w:val="00D84463"/>
    <w:rsid w:val="00DA1769"/>
    <w:rsid w:val="00DC42E8"/>
    <w:rsid w:val="00E94A2E"/>
    <w:rsid w:val="00EB1173"/>
    <w:rsid w:val="00ED1716"/>
    <w:rsid w:val="00ED503E"/>
    <w:rsid w:val="00F6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6C330C7"/>
  <w15:chartTrackingRefBased/>
  <w15:docId w15:val="{2BA738ED-3D98-45A0-8E76-2557A1102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b/>
        <w:bCs/>
        <w:kern w:val="2"/>
        <w:sz w:val="32"/>
        <w:szCs w:val="32"/>
        <w:vertAlign w:val="subscript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844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44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44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44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44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44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44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44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44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44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4463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44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44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44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44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44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44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44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844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84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44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844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844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44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844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844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44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44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84463"/>
    <w:rPr>
      <w:b w:val="0"/>
      <w:bCs w:val="0"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D079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7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aaet.edu.kw/ar/%D8%A7%D9%84%D8%B1%D8%A6%D9%8A%D8%B3%D9%8A%D8%A9/%D9%85%D8%AF%D9%88%D9%86%D8%A9-%D8%A7%D9%84%D8%B3%D9%84%D9%88%D9%83-%D8%A7%D9%84%D9%88%D8%B8%D9%8A%D9%81%D9%8A/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495</Words>
  <Characters>3231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 Abdulrazzaq ALadsani</dc:creator>
  <cp:keywords/>
  <dc:description/>
  <cp:lastModifiedBy>Ebrahim Abdulrazzaq ALadsani</cp:lastModifiedBy>
  <cp:revision>14</cp:revision>
  <dcterms:created xsi:type="dcterms:W3CDTF">2025-10-26T06:52:00Z</dcterms:created>
  <dcterms:modified xsi:type="dcterms:W3CDTF">2025-11-03T07:39:00Z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3a41b17b-d1ff-480c-9932-7c66b90e7992</vt:lpwstr>
  </property>
</Properties>
</file>