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0488" w14:textId="77777777" w:rsidR="0030073D" w:rsidRPr="001242FC" w:rsidRDefault="0030073D" w:rsidP="0030073D">
      <w:pPr>
        <w:bidi/>
        <w:rPr>
          <w:b/>
          <w:bCs/>
          <w:sz w:val="40"/>
          <w:szCs w:val="40"/>
        </w:rPr>
      </w:pPr>
      <w:r w:rsidRPr="001242FC">
        <w:rPr>
          <w:b/>
          <w:bCs/>
          <w:sz w:val="40"/>
          <w:szCs w:val="40"/>
          <w:rtl/>
        </w:rPr>
        <w:t>من المساواة في الأجور إلى العدالة المثبتة بالبيانات</w:t>
      </w:r>
    </w:p>
    <w:p w14:paraId="5F21D0E3" w14:textId="77777777" w:rsidR="0030073D" w:rsidRPr="0030073D" w:rsidRDefault="0030073D" w:rsidP="0030073D">
      <w:pPr>
        <w:bidi/>
      </w:pPr>
      <w:r w:rsidRPr="0030073D">
        <w:rPr>
          <w:rtl/>
        </w:rPr>
        <w:t>ترتكز ثقافة الهيئة العامة للتعليم التطبيقي والتدريب</w:t>
      </w:r>
      <w:r w:rsidRPr="0030073D">
        <w:t xml:space="preserve"> (PAAET) </w:t>
      </w:r>
      <w:r w:rsidRPr="0030073D">
        <w:rPr>
          <w:rtl/>
        </w:rPr>
        <w:t>على العدالة والمساءلة والشفافية بوصفها أساس التميز المؤسسي</w:t>
      </w:r>
      <w:r w:rsidRPr="0030073D">
        <w:t>.</w:t>
      </w:r>
      <w:r w:rsidRPr="0030073D">
        <w:br/>
      </w:r>
      <w:r w:rsidRPr="0030073D">
        <w:rPr>
          <w:rtl/>
        </w:rPr>
        <w:t xml:space="preserve">وتؤمن الهيئة أن تحقيق المساواة الحقيقية في الأجور لا يقتصر على وجود أنظمة عادلة، بل يتطلب قياساً دورياً وتحليلاً </w:t>
      </w:r>
      <w:proofErr w:type="spellStart"/>
      <w:r w:rsidRPr="0030073D">
        <w:rPr>
          <w:rtl/>
        </w:rPr>
        <w:t>بياناتياً</w:t>
      </w:r>
      <w:proofErr w:type="spellEnd"/>
      <w:r w:rsidRPr="0030073D">
        <w:rPr>
          <w:rtl/>
        </w:rPr>
        <w:t xml:space="preserve"> شفافاً يترجم مبادئ العدالة إلى نتائج ملموسة</w:t>
      </w:r>
      <w:r w:rsidRPr="0030073D">
        <w:t>.</w:t>
      </w:r>
    </w:p>
    <w:p w14:paraId="2F577B7E" w14:textId="77777777" w:rsidR="0030073D" w:rsidRPr="0030073D" w:rsidRDefault="0030073D" w:rsidP="0030073D">
      <w:pPr>
        <w:bidi/>
      </w:pPr>
      <w:r w:rsidRPr="0030073D">
        <w:rPr>
          <w:rtl/>
        </w:rPr>
        <w:t xml:space="preserve">وانطلاقاً من سلم الرواتب الحكومي الموحد في دولة الكويت، الذي يضمن مبدأ </w:t>
      </w:r>
      <w:r w:rsidRPr="0030073D">
        <w:rPr>
          <w:i/>
          <w:iCs/>
        </w:rPr>
        <w:t>“</w:t>
      </w:r>
      <w:r w:rsidRPr="0030073D">
        <w:rPr>
          <w:i/>
          <w:iCs/>
          <w:rtl/>
        </w:rPr>
        <w:t>الأجر المتساوي للعمل المتساوي</w:t>
      </w:r>
      <w:r w:rsidRPr="0030073D">
        <w:rPr>
          <w:i/>
          <w:iCs/>
        </w:rPr>
        <w:t>”</w:t>
      </w:r>
      <w:r w:rsidRPr="0030073D">
        <w:rPr>
          <w:rtl/>
        </w:rPr>
        <w:t>، تتخذ الهيئة خطوة متقدمة عبر تحويل العدالة الهيكلية إلى عدالة قابلة للقياس والتحقق من خلال أنظمة تحليل البيانات ومتابعة الفجوة الجندرية في الأجور</w:t>
      </w:r>
      <w:r w:rsidRPr="0030073D">
        <w:t>.</w:t>
      </w:r>
    </w:p>
    <w:p w14:paraId="30848AE0" w14:textId="4BEC5DFD" w:rsidR="0030073D" w:rsidRPr="00E14AB0" w:rsidRDefault="0030073D" w:rsidP="0030073D">
      <w:pPr>
        <w:bidi/>
      </w:pPr>
    </w:p>
    <w:p w14:paraId="67D076CF" w14:textId="77777777" w:rsidR="0030073D" w:rsidRPr="0030073D" w:rsidRDefault="0030073D" w:rsidP="0030073D">
      <w:pPr>
        <w:bidi/>
        <w:rPr>
          <w:b/>
          <w:bCs/>
        </w:rPr>
      </w:pPr>
      <w:r w:rsidRPr="0030073D">
        <w:rPr>
          <w:b/>
          <w:bCs/>
          <w:rtl/>
        </w:rPr>
        <w:t>أساس متين: العدالة المدمجة في النظام</w:t>
      </w:r>
    </w:p>
    <w:p w14:paraId="436ACF52" w14:textId="77777777" w:rsidR="0030073D" w:rsidRPr="0030073D" w:rsidRDefault="0030073D" w:rsidP="0030073D">
      <w:pPr>
        <w:bidi/>
      </w:pPr>
      <w:r w:rsidRPr="0030073D">
        <w:rPr>
          <w:rtl/>
        </w:rPr>
        <w:t xml:space="preserve">يستند نظام التعويضات في الهيئة إلى </w:t>
      </w:r>
      <w:r w:rsidRPr="0030073D">
        <w:rPr>
          <w:i/>
          <w:iCs/>
          <w:rtl/>
        </w:rPr>
        <w:t>سلم الرواتب الحكومي الموحد</w:t>
      </w:r>
      <w:r w:rsidRPr="0030073D">
        <w:rPr>
          <w:rtl/>
        </w:rPr>
        <w:t xml:space="preserve"> الذي يحدد الأجور على أساس معايير موضوعية تشمل</w:t>
      </w:r>
      <w:r w:rsidRPr="0030073D">
        <w:t>:</w:t>
      </w:r>
    </w:p>
    <w:p w14:paraId="73A05ABF" w14:textId="77777777" w:rsidR="0030073D" w:rsidRPr="0030073D" w:rsidRDefault="0030073D" w:rsidP="0030073D">
      <w:pPr>
        <w:numPr>
          <w:ilvl w:val="0"/>
          <w:numId w:val="1"/>
        </w:numPr>
        <w:bidi/>
      </w:pPr>
      <w:r w:rsidRPr="0030073D">
        <w:rPr>
          <w:rtl/>
        </w:rPr>
        <w:t>الدرجة الوظيفية والمسؤوليات المهنية</w:t>
      </w:r>
      <w:r w:rsidRPr="0030073D">
        <w:t>.</w:t>
      </w:r>
    </w:p>
    <w:p w14:paraId="69C6490C" w14:textId="77777777" w:rsidR="0030073D" w:rsidRPr="0030073D" w:rsidRDefault="0030073D" w:rsidP="0030073D">
      <w:pPr>
        <w:numPr>
          <w:ilvl w:val="0"/>
          <w:numId w:val="1"/>
        </w:numPr>
        <w:bidi/>
      </w:pPr>
      <w:r w:rsidRPr="0030073D">
        <w:rPr>
          <w:rtl/>
        </w:rPr>
        <w:t>المؤهلات العلمية</w:t>
      </w:r>
      <w:r w:rsidRPr="0030073D">
        <w:t>.</w:t>
      </w:r>
    </w:p>
    <w:p w14:paraId="76ED2E58" w14:textId="77777777" w:rsidR="0030073D" w:rsidRPr="0030073D" w:rsidRDefault="0030073D" w:rsidP="0030073D">
      <w:pPr>
        <w:numPr>
          <w:ilvl w:val="0"/>
          <w:numId w:val="1"/>
        </w:numPr>
        <w:bidi/>
      </w:pPr>
      <w:r w:rsidRPr="0030073D">
        <w:rPr>
          <w:rtl/>
        </w:rPr>
        <w:t>سنوات الخبرة والخدمة</w:t>
      </w:r>
      <w:r w:rsidRPr="0030073D">
        <w:t>.</w:t>
      </w:r>
    </w:p>
    <w:p w14:paraId="0417CFC5" w14:textId="77777777" w:rsidR="0030073D" w:rsidRPr="0030073D" w:rsidRDefault="0030073D" w:rsidP="0030073D">
      <w:pPr>
        <w:bidi/>
      </w:pPr>
      <w:r w:rsidRPr="0030073D">
        <w:rPr>
          <w:rtl/>
        </w:rPr>
        <w:t>ويضمن هذا النظام إزالة أي تحيز قائم على النوع الاجتماعي في تحديد الأجور الأساسية، مما يعزز العدالة عبر جميع المستويات الوظيفية</w:t>
      </w:r>
      <w:r w:rsidRPr="0030073D">
        <w:t>.</w:t>
      </w:r>
      <w:r w:rsidRPr="0030073D">
        <w:br/>
      </w:r>
      <w:r w:rsidRPr="0030073D">
        <w:rPr>
          <w:rtl/>
        </w:rPr>
        <w:t>غير أن الهيئة تدرك أن تحقيق الإنصاف الكامل في الأجور يتطلب الانتقال من مجرد الامتثال للنظام إلى القياس الاستباقي والتحليل المؤسسي للفوارق الجندرية المحتملة</w:t>
      </w:r>
      <w:r w:rsidRPr="0030073D">
        <w:t>.</w:t>
      </w:r>
    </w:p>
    <w:p w14:paraId="7C1D141C" w14:textId="3D623094" w:rsidR="0030073D" w:rsidRPr="0030073D" w:rsidRDefault="0030073D" w:rsidP="0030073D">
      <w:pPr>
        <w:bidi/>
      </w:pPr>
    </w:p>
    <w:p w14:paraId="02996DD6" w14:textId="77777777" w:rsidR="0030073D" w:rsidRPr="0030073D" w:rsidRDefault="0030073D" w:rsidP="0030073D">
      <w:pPr>
        <w:bidi/>
        <w:rPr>
          <w:b/>
          <w:bCs/>
        </w:rPr>
      </w:pPr>
      <w:r w:rsidRPr="0030073D">
        <w:rPr>
          <w:b/>
          <w:bCs/>
          <w:rtl/>
        </w:rPr>
        <w:t>من الهيكل إلى الرؤية: قياس ما يهم فعلاً</w:t>
      </w:r>
    </w:p>
    <w:p w14:paraId="5317615D" w14:textId="77777777" w:rsidR="0030073D" w:rsidRPr="0030073D" w:rsidRDefault="0030073D" w:rsidP="0030073D">
      <w:pPr>
        <w:bidi/>
      </w:pPr>
      <w:r w:rsidRPr="0030073D">
        <w:rPr>
          <w:rtl/>
        </w:rPr>
        <w:t>تعمل الهيئة حالياً على تعزيز قدراتها في جمع وتحليل بيانات القوى العاملة من خلال تطوير أنظمة رقمية حديثة</w:t>
      </w:r>
      <w:r w:rsidRPr="0030073D">
        <w:t>.</w:t>
      </w:r>
      <w:r w:rsidRPr="0030073D">
        <w:br/>
      </w:r>
      <w:r w:rsidRPr="0030073D">
        <w:rPr>
          <w:rtl/>
        </w:rPr>
        <w:t>وتركز المرحلة الاستراتيجية التالية على قياس الفجوة الجندرية في الأجور بشكل منهجي ودوري عبر أدوات قائمة على الأدلة، وتشمل ما يلي</w:t>
      </w:r>
      <w:r w:rsidRPr="0030073D">
        <w:t>:</w:t>
      </w:r>
    </w:p>
    <w:p w14:paraId="42FF1696" w14:textId="77777777" w:rsidR="0030073D" w:rsidRPr="0030073D" w:rsidRDefault="0030073D" w:rsidP="0030073D">
      <w:pPr>
        <w:numPr>
          <w:ilvl w:val="0"/>
          <w:numId w:val="2"/>
        </w:numPr>
        <w:bidi/>
      </w:pPr>
      <w:r w:rsidRPr="0030073D">
        <w:rPr>
          <w:rtl/>
        </w:rPr>
        <w:t>تدقيق سنوي للعدالة في الأجور</w:t>
      </w:r>
      <w:r w:rsidRPr="0030073D">
        <w:t xml:space="preserve">: </w:t>
      </w:r>
      <w:r w:rsidRPr="0030073D">
        <w:rPr>
          <w:rtl/>
        </w:rPr>
        <w:t>عملية رسمية لاحتساب متوسط ومعدل الفجوة الجندرية في الرواتب وتحديد مؤشرات التحسن</w:t>
      </w:r>
      <w:r w:rsidRPr="0030073D">
        <w:t>.</w:t>
      </w:r>
    </w:p>
    <w:p w14:paraId="4F125541" w14:textId="77777777" w:rsidR="0030073D" w:rsidRPr="0030073D" w:rsidRDefault="0030073D" w:rsidP="0030073D">
      <w:pPr>
        <w:numPr>
          <w:ilvl w:val="0"/>
          <w:numId w:val="2"/>
        </w:numPr>
        <w:bidi/>
      </w:pPr>
      <w:r w:rsidRPr="0030073D">
        <w:rPr>
          <w:rtl/>
        </w:rPr>
        <w:t>دمج بيانات تفصيلية في نظام الموارد البشرية</w:t>
      </w:r>
      <w:r w:rsidRPr="0030073D">
        <w:t xml:space="preserve"> (HRIS): </w:t>
      </w:r>
      <w:r w:rsidRPr="0030073D">
        <w:rPr>
          <w:rtl/>
        </w:rPr>
        <w:t>لتمكين تتبع التمثيل الجندري والترقيات وأنماط الأجور</w:t>
      </w:r>
      <w:r w:rsidRPr="0030073D">
        <w:t>.</w:t>
      </w:r>
    </w:p>
    <w:p w14:paraId="0D5D7383" w14:textId="77777777" w:rsidR="0030073D" w:rsidRPr="0030073D" w:rsidRDefault="0030073D" w:rsidP="0030073D">
      <w:pPr>
        <w:numPr>
          <w:ilvl w:val="0"/>
          <w:numId w:val="2"/>
        </w:numPr>
        <w:bidi/>
      </w:pPr>
      <w:r w:rsidRPr="0030073D">
        <w:rPr>
          <w:rtl/>
        </w:rPr>
        <w:t>تطوير لوحات متابعة تحليلية</w:t>
      </w:r>
      <w:r w:rsidRPr="0030073D">
        <w:t xml:space="preserve">: </w:t>
      </w:r>
      <w:r w:rsidRPr="0030073D">
        <w:rPr>
          <w:rtl/>
        </w:rPr>
        <w:t>لتصوير الاتجاهات المؤسسية وتحديد أي فروق هيكلية في التعويضات</w:t>
      </w:r>
      <w:r w:rsidRPr="0030073D">
        <w:t>.</w:t>
      </w:r>
    </w:p>
    <w:p w14:paraId="55251459" w14:textId="77777777" w:rsidR="0030073D" w:rsidRPr="0030073D" w:rsidRDefault="0030073D" w:rsidP="0030073D">
      <w:pPr>
        <w:bidi/>
      </w:pPr>
      <w:r w:rsidRPr="0030073D">
        <w:rPr>
          <w:rtl/>
        </w:rPr>
        <w:t>تحول هذه الأدوات البيانات إلى رؤى قابلة للتنفيذ تدعم التخطيط الاستراتيجي ومبادرات العدالة المؤسسية</w:t>
      </w:r>
      <w:r w:rsidRPr="0030073D">
        <w:t>.</w:t>
      </w:r>
    </w:p>
    <w:p w14:paraId="7D0A887B" w14:textId="46896D1C" w:rsidR="0030073D" w:rsidRPr="0030073D" w:rsidRDefault="0030073D" w:rsidP="0030073D">
      <w:pPr>
        <w:bidi/>
      </w:pPr>
    </w:p>
    <w:p w14:paraId="1822CB0D" w14:textId="77777777" w:rsidR="0030073D" w:rsidRPr="0030073D" w:rsidRDefault="0030073D" w:rsidP="0030073D">
      <w:pPr>
        <w:bidi/>
        <w:rPr>
          <w:b/>
          <w:bCs/>
        </w:rPr>
      </w:pPr>
      <w:r w:rsidRPr="0030073D">
        <w:rPr>
          <w:b/>
          <w:bCs/>
          <w:rtl/>
        </w:rPr>
        <w:lastRenderedPageBreak/>
        <w:t>تحويل البيانات إلى ممارسات فعلية</w:t>
      </w:r>
    </w:p>
    <w:p w14:paraId="09D468A6" w14:textId="77777777" w:rsidR="0030073D" w:rsidRPr="0030073D" w:rsidRDefault="0030073D" w:rsidP="0030073D">
      <w:pPr>
        <w:bidi/>
      </w:pPr>
      <w:r w:rsidRPr="0030073D">
        <w:rPr>
          <w:rtl/>
        </w:rPr>
        <w:t xml:space="preserve">تعتمد الهيئة منهجية </w:t>
      </w:r>
      <w:r w:rsidRPr="0030073D">
        <w:t>“</w:t>
      </w:r>
      <w:r w:rsidRPr="0030073D">
        <w:rPr>
          <w:rtl/>
        </w:rPr>
        <w:t>الشفافية من أجل التغيير</w:t>
      </w:r>
      <w:r w:rsidRPr="0030073D">
        <w:t>”</w:t>
      </w:r>
      <w:r w:rsidRPr="0030073D">
        <w:rPr>
          <w:rtl/>
        </w:rPr>
        <w:t>، إذ تُستخدم نتائج التدقيق السنوي للعدالة في الأجور لتوجيه</w:t>
      </w:r>
      <w:r w:rsidRPr="0030073D">
        <w:t>:</w:t>
      </w:r>
    </w:p>
    <w:p w14:paraId="34BF6140" w14:textId="77777777" w:rsidR="0030073D" w:rsidRPr="0030073D" w:rsidRDefault="0030073D" w:rsidP="0030073D">
      <w:pPr>
        <w:numPr>
          <w:ilvl w:val="0"/>
          <w:numId w:val="3"/>
        </w:numPr>
        <w:bidi/>
      </w:pPr>
      <w:r w:rsidRPr="0030073D">
        <w:rPr>
          <w:rtl/>
        </w:rPr>
        <w:t>برامج تطوير القيادات النسائية</w:t>
      </w:r>
      <w:r w:rsidRPr="0030073D">
        <w:t>.</w:t>
      </w:r>
    </w:p>
    <w:p w14:paraId="2D02AFE4" w14:textId="77777777" w:rsidR="0030073D" w:rsidRPr="0030073D" w:rsidRDefault="0030073D" w:rsidP="0030073D">
      <w:pPr>
        <w:numPr>
          <w:ilvl w:val="0"/>
          <w:numId w:val="3"/>
        </w:numPr>
        <w:bidi/>
      </w:pPr>
      <w:r w:rsidRPr="0030073D">
        <w:rPr>
          <w:rtl/>
        </w:rPr>
        <w:t>شبكات الإرشاد والتوجيه المهني</w:t>
      </w:r>
      <w:r w:rsidRPr="0030073D">
        <w:t>.</w:t>
      </w:r>
    </w:p>
    <w:p w14:paraId="5B2276EC" w14:textId="77777777" w:rsidR="0030073D" w:rsidRPr="0030073D" w:rsidRDefault="0030073D" w:rsidP="0030073D">
      <w:pPr>
        <w:numPr>
          <w:ilvl w:val="0"/>
          <w:numId w:val="3"/>
        </w:numPr>
        <w:bidi/>
      </w:pPr>
      <w:r w:rsidRPr="0030073D">
        <w:rPr>
          <w:rtl/>
        </w:rPr>
        <w:t>سياسات ترقية خالية من التحيز</w:t>
      </w:r>
      <w:r w:rsidRPr="0030073D">
        <w:t>.</w:t>
      </w:r>
    </w:p>
    <w:p w14:paraId="5439254F" w14:textId="77777777" w:rsidR="0030073D" w:rsidRDefault="0030073D" w:rsidP="0030073D">
      <w:pPr>
        <w:bidi/>
        <w:rPr>
          <w:rtl/>
        </w:rPr>
      </w:pPr>
      <w:r w:rsidRPr="0030073D">
        <w:rPr>
          <w:rtl/>
        </w:rPr>
        <w:t>وبالربط بين القياس والعمل، تُنشئ الهيئة حلقة مستمرة من التحسين والمساءلة المؤسسية، لتصبح نموذجاً يحتذى في الإدارة المستجيبة للنوع الاجتماعي ضمن قطاع التعليم العالي</w:t>
      </w:r>
      <w:r w:rsidRPr="0030073D">
        <w:t>.</w:t>
      </w:r>
    </w:p>
    <w:p w14:paraId="32260AF1" w14:textId="0742AD8D" w:rsidR="00E14AB0" w:rsidRPr="0030073D" w:rsidRDefault="00814222" w:rsidP="00E14AB0">
      <w:pPr>
        <w:bidi/>
      </w:pPr>
      <w:r w:rsidRPr="00814222">
        <w:rPr>
          <w:rFonts w:cs="Arial" w:hint="cs"/>
          <w:rtl/>
        </w:rPr>
        <w:t>تُكمل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الخطة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الاستراتيجية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للهيئة</w:t>
      </w:r>
      <w:r w:rsidRPr="00814222">
        <w:rPr>
          <w:rFonts w:cs="Arial"/>
          <w:rtl/>
        </w:rPr>
        <w:t xml:space="preserve"> 2025–2030 </w:t>
      </w:r>
      <w:r w:rsidRPr="00814222">
        <w:rPr>
          <w:rFonts w:cs="Arial" w:hint="cs"/>
          <w:rtl/>
        </w:rPr>
        <w:t>هذا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التوجّه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القائم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على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البيانات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من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خلال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التركيز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على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التحول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الرقمي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والشفافية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المؤسسية</w:t>
      </w:r>
      <w:r w:rsidRPr="00814222">
        <w:rPr>
          <w:rFonts w:cs="Arial"/>
          <w:rtl/>
        </w:rPr>
        <w:t xml:space="preserve">. </w:t>
      </w:r>
      <w:r w:rsidRPr="00814222">
        <w:rPr>
          <w:rFonts w:cs="Arial" w:hint="cs"/>
          <w:rtl/>
        </w:rPr>
        <w:t>وتنص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على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تطوير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أنظمة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الموارد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البشرية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وتحليل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البيانات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بشكل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دوري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لرصد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الاتجاهات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وضمان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اتخاذ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قرارات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قائمة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على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الأدلة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تعزز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العدالة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والمساواة</w:t>
      </w:r>
      <w:r w:rsidRPr="00814222">
        <w:rPr>
          <w:rFonts w:cs="Arial"/>
          <w:rtl/>
        </w:rPr>
        <w:t xml:space="preserve">. </w:t>
      </w:r>
      <w:r w:rsidRPr="00814222">
        <w:rPr>
          <w:rFonts w:cs="Arial" w:hint="cs"/>
          <w:rtl/>
        </w:rPr>
        <w:t>ومن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خلال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دمج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تتبّع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الفجوة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في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الأجور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ضمن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الرؤية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الاستراتيجية،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تضمن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الهيئة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الاستمرارية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في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تحسين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الأداء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والمساءلة،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وتؤكد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ريادتها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الوطنية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في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تطبيق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ممارسات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التوظيف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العادلة</w:t>
      </w:r>
      <w:r w:rsidRPr="00814222">
        <w:rPr>
          <w:rFonts w:cs="Arial"/>
          <w:rtl/>
        </w:rPr>
        <w:t xml:space="preserve"> </w:t>
      </w:r>
      <w:r w:rsidRPr="00814222">
        <w:rPr>
          <w:rFonts w:cs="Arial" w:hint="cs"/>
          <w:rtl/>
        </w:rPr>
        <w:t>والمستدامة</w:t>
      </w:r>
      <w:r w:rsidRPr="00814222">
        <w:rPr>
          <w:rFonts w:cs="Arial"/>
          <w:rtl/>
        </w:rPr>
        <w:t>.</w:t>
      </w:r>
      <w:r w:rsidR="00E14AB0">
        <w:object w:dxaOrig="3811" w:dyaOrig="818" w14:anchorId="03FEA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40.9pt" o:ole="">
            <v:imagedata r:id="rId5" o:title=""/>
          </v:shape>
          <o:OLEObject Type="Embed" ProgID="Package" ShapeID="_x0000_i1025" DrawAspect="Content" ObjectID="_1823586122" r:id="rId6"/>
        </w:object>
      </w:r>
    </w:p>
    <w:p w14:paraId="0903E156" w14:textId="7A8B117A" w:rsidR="0030073D" w:rsidRPr="0030073D" w:rsidRDefault="0030073D" w:rsidP="0030073D">
      <w:pPr>
        <w:bidi/>
      </w:pPr>
    </w:p>
    <w:p w14:paraId="74E84A0D" w14:textId="77777777" w:rsidR="0030073D" w:rsidRPr="0030073D" w:rsidRDefault="0030073D" w:rsidP="0030073D">
      <w:pPr>
        <w:bidi/>
        <w:rPr>
          <w:b/>
          <w:bCs/>
        </w:rPr>
      </w:pPr>
      <w:r w:rsidRPr="0030073D">
        <w:rPr>
          <w:b/>
          <w:bCs/>
          <w:rtl/>
        </w:rPr>
        <w:t>الاتساق مع الأطر الوطنية والدولية</w:t>
      </w:r>
    </w:p>
    <w:p w14:paraId="0E6DBC34" w14:textId="77777777" w:rsidR="0030073D" w:rsidRPr="0030073D" w:rsidRDefault="0030073D" w:rsidP="0030073D">
      <w:pPr>
        <w:bidi/>
      </w:pPr>
      <w:r w:rsidRPr="0030073D">
        <w:rPr>
          <w:rtl/>
        </w:rPr>
        <w:t>يتكامل مشروع الهيئة في تتبع العدالة الجندرية في الأجور مع كل من</w:t>
      </w:r>
      <w:r w:rsidRPr="0030073D">
        <w:t>:</w:t>
      </w:r>
    </w:p>
    <w:p w14:paraId="22D9C486" w14:textId="77777777" w:rsidR="0030073D" w:rsidRPr="0030073D" w:rsidRDefault="0030073D" w:rsidP="0030073D">
      <w:pPr>
        <w:numPr>
          <w:ilvl w:val="0"/>
          <w:numId w:val="4"/>
        </w:numPr>
        <w:bidi/>
      </w:pPr>
      <w:r w:rsidRPr="0030073D">
        <w:rPr>
          <w:rtl/>
        </w:rPr>
        <w:t>رؤية الكويت 2035 – “كويت جديدة</w:t>
      </w:r>
      <w:r w:rsidRPr="0030073D">
        <w:t xml:space="preserve">” </w:t>
      </w:r>
      <w:r w:rsidRPr="0030073D">
        <w:rPr>
          <w:rtl/>
        </w:rPr>
        <w:t>التي تُعنى بتمكين المرأة والمشاركة الكاملة في سوق العمل</w:t>
      </w:r>
      <w:r w:rsidRPr="0030073D">
        <w:t>.</w:t>
      </w:r>
    </w:p>
    <w:p w14:paraId="175513E9" w14:textId="77777777" w:rsidR="0030073D" w:rsidRPr="0030073D" w:rsidRDefault="0030073D" w:rsidP="0030073D">
      <w:pPr>
        <w:numPr>
          <w:ilvl w:val="0"/>
          <w:numId w:val="4"/>
        </w:numPr>
        <w:bidi/>
      </w:pPr>
      <w:r w:rsidRPr="0030073D">
        <w:rPr>
          <w:rtl/>
        </w:rPr>
        <w:t>اتفاقية منظمة العمل الدولية رقم</w:t>
      </w:r>
      <w:r w:rsidRPr="0030073D">
        <w:t xml:space="preserve"> (100) </w:t>
      </w:r>
      <w:r w:rsidRPr="0030073D">
        <w:rPr>
          <w:rtl/>
        </w:rPr>
        <w:t>بشأن المساواة في الأجور لقاء العمل ذي القيمة المتكافئة</w:t>
      </w:r>
      <w:r w:rsidRPr="0030073D">
        <w:t>.</w:t>
      </w:r>
    </w:p>
    <w:p w14:paraId="35E99335" w14:textId="77777777" w:rsidR="0030073D" w:rsidRPr="0030073D" w:rsidRDefault="0030073D" w:rsidP="0030073D">
      <w:pPr>
        <w:numPr>
          <w:ilvl w:val="0"/>
          <w:numId w:val="4"/>
        </w:numPr>
        <w:bidi/>
      </w:pPr>
      <w:proofErr w:type="gramStart"/>
      <w:r w:rsidRPr="0030073D">
        <w:rPr>
          <w:rtl/>
        </w:rPr>
        <w:t>أجندة</w:t>
      </w:r>
      <w:proofErr w:type="gramEnd"/>
      <w:r w:rsidRPr="0030073D">
        <w:rPr>
          <w:rtl/>
        </w:rPr>
        <w:t xml:space="preserve"> الأمم المتحدة للتنمية المستدامة 2030، ولا سيما الهدفين الخامس (المساواة بين الجنسين) والثامن (العمل اللائق والنمو الاقتصادي)</w:t>
      </w:r>
      <w:r w:rsidRPr="0030073D">
        <w:t>.</w:t>
      </w:r>
    </w:p>
    <w:p w14:paraId="5CC12F9E" w14:textId="77777777" w:rsidR="0030073D" w:rsidRPr="0030073D" w:rsidRDefault="0030073D" w:rsidP="0030073D">
      <w:pPr>
        <w:bidi/>
      </w:pPr>
      <w:r w:rsidRPr="0030073D">
        <w:rPr>
          <w:rtl/>
        </w:rPr>
        <w:t>ومن خلال هذا التوافق، تُعزز الهيئة دور الكويت الريادي في بناء أنظمة عمل عادلة وشاملة قائمة على الشفافية والكرامة الإنسانية</w:t>
      </w:r>
      <w:r w:rsidRPr="0030073D">
        <w:t>.</w:t>
      </w:r>
    </w:p>
    <w:p w14:paraId="6C54F353" w14:textId="7FFEE75A" w:rsidR="0030073D" w:rsidRPr="0030073D" w:rsidRDefault="0030073D" w:rsidP="0030073D">
      <w:pPr>
        <w:bidi/>
      </w:pPr>
    </w:p>
    <w:p w14:paraId="12079F61" w14:textId="77777777" w:rsidR="0030073D" w:rsidRPr="0030073D" w:rsidRDefault="0030073D" w:rsidP="0030073D">
      <w:pPr>
        <w:bidi/>
        <w:rPr>
          <w:b/>
          <w:bCs/>
        </w:rPr>
      </w:pPr>
      <w:r w:rsidRPr="0030073D">
        <w:rPr>
          <w:b/>
          <w:bCs/>
          <w:rtl/>
        </w:rPr>
        <w:t>ختاماً</w:t>
      </w:r>
    </w:p>
    <w:p w14:paraId="497A1930" w14:textId="77777777" w:rsidR="0030073D" w:rsidRPr="0030073D" w:rsidRDefault="0030073D" w:rsidP="0030073D">
      <w:pPr>
        <w:bidi/>
      </w:pPr>
      <w:r w:rsidRPr="0030073D">
        <w:rPr>
          <w:rtl/>
        </w:rPr>
        <w:t>تتحرك الهيئة العامة للتعليم التطبيقي والتدريب بخطى ثابتة من السياسة إلى الممارسة، ومن الالتزام إلى الإثبات</w:t>
      </w:r>
      <w:r w:rsidRPr="0030073D">
        <w:t>.</w:t>
      </w:r>
      <w:r w:rsidRPr="0030073D">
        <w:br/>
      </w:r>
      <w:r w:rsidRPr="0030073D">
        <w:rPr>
          <w:rtl/>
        </w:rPr>
        <w:t>فمن خلال دمج نظام تتبع الأجور الجندرية ضمن نظام الموارد البشرية، ونشر تقارير تحليلية قائمة على البيانات، تُحوّل الهيئة التزامها بالمساواة إلى إنجازات قابلة للقياس والتحقق</w:t>
      </w:r>
      <w:r w:rsidRPr="0030073D">
        <w:t>.</w:t>
      </w:r>
    </w:p>
    <w:p w14:paraId="6C25352E" w14:textId="77777777" w:rsidR="0030073D" w:rsidRPr="0030073D" w:rsidRDefault="0030073D" w:rsidP="0030073D">
      <w:pPr>
        <w:bidi/>
      </w:pPr>
      <w:r w:rsidRPr="0030073D">
        <w:rPr>
          <w:rtl/>
        </w:rPr>
        <w:t>إن هذا النهج القائم على الأدلة يعزز نزاهة المؤسسة، ويدعم المساواة الجندرية، ويجسد ريادة الهيئة الوطنية في التوظيف الأخلاقي والحوكمة المستدامة، متماشياً مع رؤية الكويت 2035 وأهداف الأمم المتحدة للتنمية المستدامة</w:t>
      </w:r>
      <w:r w:rsidRPr="0030073D">
        <w:t>.</w:t>
      </w:r>
    </w:p>
    <w:p w14:paraId="6A761161" w14:textId="32F1C427" w:rsidR="0030073D" w:rsidRPr="0030073D" w:rsidRDefault="0030073D" w:rsidP="0030073D">
      <w:pPr>
        <w:bidi/>
      </w:pPr>
      <w:r w:rsidRPr="0030073D">
        <w:lastRenderedPageBreak/>
        <w:br/>
      </w:r>
      <w:r w:rsidRPr="0030073D">
        <w:rPr>
          <w:rtl/>
        </w:rPr>
        <w:t>في الهيئة العامة للتعليم التطبيقي والتدريب، نُحوّل البيانات إلى تقدم ملموس — لأن العدالة لا تتحقق إلا حين تُقاس وتُعلن بشفافية</w:t>
      </w:r>
      <w:r w:rsidRPr="0030073D">
        <w:t>.</w:t>
      </w:r>
    </w:p>
    <w:p w14:paraId="7BC7BCD4" w14:textId="77777777" w:rsidR="009511AA" w:rsidRDefault="009511AA" w:rsidP="0030073D">
      <w:pPr>
        <w:bidi/>
      </w:pPr>
    </w:p>
    <w:sectPr w:rsidR="00951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71A"/>
    <w:multiLevelType w:val="multilevel"/>
    <w:tmpl w:val="040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2E4A"/>
    <w:multiLevelType w:val="multilevel"/>
    <w:tmpl w:val="22C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F0321"/>
    <w:multiLevelType w:val="multilevel"/>
    <w:tmpl w:val="77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94837"/>
    <w:multiLevelType w:val="multilevel"/>
    <w:tmpl w:val="4EE6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936785">
    <w:abstractNumId w:val="3"/>
  </w:num>
  <w:num w:numId="2" w16cid:durableId="692608990">
    <w:abstractNumId w:val="0"/>
  </w:num>
  <w:num w:numId="3" w16cid:durableId="819153868">
    <w:abstractNumId w:val="1"/>
  </w:num>
  <w:num w:numId="4" w16cid:durableId="145675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3D"/>
    <w:rsid w:val="00041838"/>
    <w:rsid w:val="00082A65"/>
    <w:rsid w:val="001242FC"/>
    <w:rsid w:val="0018555B"/>
    <w:rsid w:val="001E74A9"/>
    <w:rsid w:val="0030073D"/>
    <w:rsid w:val="00604DA4"/>
    <w:rsid w:val="00814222"/>
    <w:rsid w:val="009511AA"/>
    <w:rsid w:val="00B868EC"/>
    <w:rsid w:val="00BE7F47"/>
    <w:rsid w:val="00D82699"/>
    <w:rsid w:val="00E14AB0"/>
    <w:rsid w:val="00F91273"/>
    <w:rsid w:val="00F95AD5"/>
    <w:rsid w:val="00F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C9476"/>
  <w15:chartTrackingRefBased/>
  <w15:docId w15:val="{66703C47-9CDC-4F49-8242-D1ED986A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3220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Adsani</dc:creator>
  <cp:keywords/>
  <dc:description/>
  <cp:lastModifiedBy>Ebrahim Abdulrazzaq ALadsani</cp:lastModifiedBy>
  <cp:revision>5</cp:revision>
  <dcterms:created xsi:type="dcterms:W3CDTF">2025-10-31T09:01:00Z</dcterms:created>
  <dcterms:modified xsi:type="dcterms:W3CDTF">2025-11-02T07:55:00Z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8fb438cd-f684-4d92-8497-5e7cc571a204</vt:lpwstr>
  </property>
</Properties>
</file>